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b/>
          <w:bCs/>
          <w:color w:val="000000"/>
          <w:sz w:val="30"/>
          <w:szCs w:val="30"/>
        </w:rPr>
        <w:t xml:space="preserve">PRAKTIKALEPING nr</w:t>
      </w:r>
    </w:p>
    <w:p>
      <w:pPr>
        <w:spacing w:after="160"/>
        <w:jc w:val="center"/>
      </w:pPr>
      <w:r>
        <w:rPr>
          <w:color w:val="888888"/>
        </w:rPr>
        <w:t xml:space="preserve">…………………</w:t>
      </w:r>
    </w:p>
    <w:p>
      <w:pPr>
        <w:spacing w:after="100" w:line="264"/>
      </w:pPr>
      <w:r>
        <w:rPr>
          <w:b w:val="false"/>
          <w:bCs w:val="false"/>
          <w:i w:val="false"/>
          <w:iCs w:val="false"/>
        </w:rPr>
        <w:t xml:space="preserve">Käesoleva praktikalepingu (edaspidi leping) moodustavad lepingu eritingimused ja üldtingimused.</w:t>
      </w:r>
    </w:p>
    <w:p>
      <w:pPr>
        <w:pStyle w:val="Heading1"/>
      </w:pPr>
      <w:r>
        <w:t xml:space="preserve">I  Eritingimused</w:t>
      </w:r>
    </w:p>
    <w:p>
      <w:pPr>
        <w:spacing w:after="100" w:line="264"/>
      </w:pPr>
      <w:r>
        <w:rPr>
          <w:b/>
          <w:bCs/>
          <w:i w:val="false"/>
          <w:iCs w:val="false"/>
        </w:rPr>
        <w:t xml:space="preserve">1. Tallinna Tehnikaülikool</w:t>
      </w:r>
      <w:r>
        <w:rPr>
          <w:b w:val="false"/>
          <w:bCs w:val="false"/>
          <w:i w:val="false"/>
          <w:iCs w:val="false"/>
        </w:rPr>
        <w:t xml:space="preserve">, registrikood 74000323 (edaspidi ülikool)</w:t>
      </w:r>
    </w:p>
    <w:p>
      <w:pPr>
        <w:spacing w:after="80" w:line="264"/>
      </w:pPr>
      <w:r>
        <w:t xml:space="preserve">1.1. Ülikooli esindab volikirja alusel: </w:t>
      </w:r>
      <w:r>
        <w:t xml:space="preserve">Kristo Karjust</w:t>
      </w:r>
    </w:p>
    <w:p>
      <w:pPr>
        <w:spacing w:after="80" w:line="264"/>
      </w:pPr>
      <w:r>
        <w:t xml:space="preserve">1.2. Ülikoolipoolne juhendaja: </w:t>
      </w:r>
      <w:r>
        <w:t xml:space="preserve">Tauno Otto</w:t>
      </w:r>
    </w:p>
    <w:p>
      <w:pPr>
        <w:spacing w:after="80" w:line="264"/>
      </w:pPr>
      <w:r>
        <w:t xml:space="preserve">Ametikoht: professor, programmijuht  Telefon: 5309 0118  E-post: tauno.otto@taltech.ee</w:t>
      </w:r>
    </w:p>
    <w:p>
      <w:pPr>
        <w:spacing w:after="100" w:line="264"/>
      </w:pPr>
      <w:r>
        <w:rPr>
          <w:b/>
          <w:bCs/>
          <w:i w:val="false"/>
          <w:iCs w:val="false"/>
        </w:rPr>
        <w:t xml:space="preserve">2. Praktikakoha andmed</w:t>
      </w:r>
    </w:p>
    <w:p>
      <w:pPr>
        <w:spacing w:after="80" w:line="300"/>
      </w:pPr>
      <w:r>
        <w:rPr>
          <w:color w:val="888888"/>
        </w:rPr>
        <w:t xml:space="preserve"> ………………………………………………………………</w:t>
      </w:r>
      <w:r>
        <w:t xml:space="preserve"> (nimi), registrikood </w:t>
      </w:r>
      <w:r>
        <w:rPr>
          <w:color w:val="888888"/>
        </w:rPr>
        <w:t xml:space="preserve"> ……………………………………</w:t>
      </w:r>
      <w:r>
        <w:t xml:space="preserve"> (edaspidi praktikakoht)</w:t>
      </w:r>
    </w:p>
    <w:p>
      <w:pPr>
        <w:spacing w:after="80" w:line="300"/>
      </w:pPr>
      <w:r>
        <w:t xml:space="preserve">Praktikakohta esindab volikirja / põhikirja alusel (ees- ja perekonnanimi): </w:t>
      </w:r>
      <w:r>
        <w:rPr>
          <w:color w:val="888888"/>
        </w:rPr>
        <w:t xml:space="preserve"> ……………………………………………………</w:t>
      </w:r>
    </w:p>
    <w:p>
      <w:pPr>
        <w:spacing w:after="80" w:line="300"/>
      </w:pPr>
      <w:r>
        <w:t xml:space="preserve">2.1. Praktikakoha poolne juhendaja (ees- ja perekonnanimi): </w:t>
      </w:r>
      <w:r>
        <w:rPr>
          <w:color w:val="888888"/>
        </w:rPr>
        <w:t xml:space="preserve"> ………………………………………………</w:t>
      </w:r>
    </w:p>
    <w:p>
      <w:pPr>
        <w:spacing w:after="80" w:line="300"/>
      </w:pPr>
      <w:r>
        <w:t xml:space="preserve">Ametikoht: </w:t>
      </w:r>
      <w:r>
        <w:rPr>
          <w:color w:val="888888"/>
        </w:rPr>
        <w:t xml:space="preserve"> ………………………………………………</w:t>
      </w:r>
      <w:r>
        <w:t xml:space="preserve">  Telefon: </w:t>
      </w:r>
      <w:r>
        <w:rPr>
          <w:color w:val="888888"/>
        </w:rPr>
        <w:t xml:space="preserve"> …………………………</w:t>
      </w:r>
      <w:r>
        <w:t xml:space="preserve">  E-post: </w:t>
      </w:r>
      <w:r>
        <w:rPr>
          <w:color w:val="888888"/>
        </w:rPr>
        <w:t xml:space="preserve"> ……………………………………</w:t>
      </w:r>
    </w:p>
    <w:p>
      <w:pPr>
        <w:spacing w:after="80" w:line="300"/>
      </w:pPr>
      <w:r>
        <w:t xml:space="preserve">2.2. Praktika toimumiskoht (osakond, allüksus): </w:t>
      </w:r>
      <w:r>
        <w:rPr>
          <w:color w:val="888888"/>
        </w:rPr>
        <w:t xml:space="preserve"> …………………………………………</w:t>
      </w:r>
    </w:p>
    <w:p>
      <w:pPr>
        <w:spacing w:after="80" w:line="300"/>
      </w:pPr>
      <w:r>
        <w:t xml:space="preserve">Aadress ja kontaktandmed: </w:t>
      </w:r>
      <w:r>
        <w:rPr>
          <w:color w:val="888888"/>
        </w:rPr>
        <w:t xml:space="preserve"> ……………………………………………………</w:t>
      </w:r>
    </w:p>
    <w:p>
      <w:pPr>
        <w:spacing w:after="80" w:line="300"/>
      </w:pPr>
      <w:r>
        <w:t xml:space="preserve">2.3. Praktikakoha ärisaladus ja konfidentsiaalne teave on: </w:t>
      </w:r>
      <w:r>
        <w:rPr>
          <w:color w:val="888888"/>
        </w:rPr>
        <w:t xml:space="preserve"> ……………………………………………………</w:t>
      </w:r>
    </w:p>
    <w:p>
      <w:pPr>
        <w:spacing w:after="80" w:line="300"/>
      </w:pPr>
      <w:r>
        <w:rPr>
          <w:color w:val="888888"/>
        </w:rPr>
        <w:t xml:space="preserve"> ………………………………………………………………………………………………………………………………………………………………</w:t>
      </w:r>
    </w:p>
    <w:p>
      <w:pPr>
        <w:spacing w:after="100" w:line="264"/>
      </w:pPr>
      <w:r>
        <w:rPr>
          <w:b/>
          <w:bCs/>
          <w:i w:val="false"/>
          <w:iCs w:val="false"/>
        </w:rPr>
        <w:t xml:space="preserve">3. Üliõpilase andmed</w:t>
      </w:r>
    </w:p>
    <w:p>
      <w:pPr>
        <w:spacing w:after="80" w:line="300"/>
      </w:pPr>
      <w:r>
        <w:t xml:space="preserve">Ees- ja perekonnanimi: </w:t>
      </w:r>
      <w:r>
        <w:rPr>
          <w:color w:val="888888"/>
        </w:rPr>
        <w:t xml:space="preserve"> ……………………………………………………………………</w:t>
      </w:r>
    </w:p>
    <w:p>
      <w:pPr>
        <w:spacing w:after="80" w:line="300"/>
      </w:pPr>
      <w:r>
        <w:t xml:space="preserve">Isikukood: </w:t>
      </w:r>
      <w:r>
        <w:rPr>
          <w:color w:val="888888"/>
        </w:rPr>
        <w:t xml:space="preserve"> …………………………………………</w:t>
      </w:r>
    </w:p>
    <w:p>
      <w:pPr>
        <w:spacing w:after="80" w:line="300"/>
      </w:pPr>
      <w:r>
        <w:t xml:space="preserve">Eriala: </w:t>
      </w:r>
      <w:r>
        <w:rPr>
          <w:color w:val="888888"/>
        </w:rPr>
        <w:t xml:space="preserve"> …………………………………………</w:t>
      </w:r>
      <w:r>
        <w:t xml:space="preserve">  Õppeaste: </w:t>
      </w:r>
      <w:r>
        <w:rPr>
          <w:color w:val="888888"/>
        </w:rPr>
        <w:t xml:space="preserve"> ……………………</w:t>
      </w:r>
      <w:r>
        <w:t xml:space="preserve">  Semester: </w:t>
      </w:r>
      <w:r>
        <w:rPr>
          <w:color w:val="888888"/>
        </w:rPr>
        <w:t xml:space="preserve"> ………………</w:t>
      </w:r>
    </w:p>
    <w:p>
      <w:pPr>
        <w:spacing w:after="80" w:line="300"/>
      </w:pPr>
      <w:r>
        <w:t xml:space="preserve">Telefon: </w:t>
      </w:r>
      <w:r>
        <w:rPr>
          <w:color w:val="888888"/>
        </w:rPr>
        <w:t xml:space="preserve"> …………………………</w:t>
      </w:r>
      <w:r>
        <w:t xml:space="preserve">  E-post: </w:t>
      </w:r>
      <w:r>
        <w:rPr>
          <w:color w:val="888888"/>
        </w:rPr>
        <w:t xml:space="preserve"> …………………………………………</w:t>
      </w:r>
    </w:p>
    <w:p>
      <w:pPr>
        <w:spacing w:after="100" w:line="264"/>
      </w:pPr>
      <w:r>
        <w:rPr>
          <w:b/>
          <w:bCs/>
          <w:i w:val="false"/>
          <w:iCs w:val="false"/>
        </w:rPr>
        <w:t xml:space="preserve">4. Praktika</w:t>
      </w:r>
    </w:p>
    <w:p>
      <w:pPr>
        <w:spacing w:after="80" w:line="300"/>
      </w:pPr>
      <w:r>
        <w:t xml:space="preserve">4.1. Praktika toimumisaeg alates </w:t>
      </w:r>
      <w:r>
        <w:rPr>
          <w:color w:val="888888"/>
        </w:rPr>
        <w:t xml:space="preserve"> ……………………</w:t>
      </w:r>
      <w:r>
        <w:t xml:space="preserve"> kuni </w:t>
      </w:r>
      <w:r>
        <w:rPr>
          <w:color w:val="888888"/>
        </w:rPr>
        <w:t xml:space="preserve"> ……………………</w:t>
      </w:r>
      <w:r>
        <w:t xml:space="preserve">, kokku </w:t>
      </w:r>
      <w:r>
        <w:rPr>
          <w:color w:val="888888"/>
        </w:rPr>
        <w:t xml:space="preserve"> …………</w:t>
      </w:r>
      <w:r>
        <w:t xml:space="preserve"> tundi nädalas, </w:t>
      </w:r>
      <w:r>
        <w:rPr>
          <w:color w:val="888888"/>
        </w:rPr>
        <w:t xml:space="preserve"> …………</w:t>
      </w:r>
      <w:r>
        <w:t xml:space="preserve"> nädalat.</w:t>
      </w:r>
    </w:p>
    <w:p>
      <w:pPr>
        <w:spacing w:after="80" w:line="300"/>
      </w:pPr>
      <w:r>
        <w:t xml:space="preserve">4.2. Praktika eesmärk: </w:t>
      </w:r>
      <w:r>
        <w:rPr>
          <w:color w:val="888888"/>
        </w:rPr>
        <w:t xml:space="preserve"> ………………………………………………………………</w:t>
      </w:r>
    </w:p>
    <w:p>
      <w:pPr>
        <w:spacing w:after="100" w:line="264"/>
      </w:pPr>
      <w:r>
        <w:rPr>
          <w:b w:val="false"/>
          <w:bCs w:val="false"/>
          <w:i w:val="false"/>
          <w:iCs w:val="false"/>
        </w:rPr>
        <w:t xml:space="preserve">Praktika käigus täidetavate ülesannete lühikirjeldus ning saavutatavad õpiväljundid:</w:t>
      </w:r>
    </w:p>
    <w:p>
      <w:pPr>
        <w:spacing w:after="80" w:line="300"/>
      </w:pPr>
      <w:r>
        <w:t xml:space="preserve">1) </w:t>
      </w:r>
      <w:r>
        <w:rPr>
          <w:color w:val="888888"/>
        </w:rPr>
        <w:t xml:space="preserve"> ………………………………………………………………………………………………………………………………………………</w:t>
      </w:r>
    </w:p>
    <w:p>
      <w:pPr>
        <w:spacing w:after="80" w:line="300"/>
      </w:pPr>
      <w:r>
        <w:t xml:space="preserve">2) </w:t>
      </w:r>
      <w:r>
        <w:rPr>
          <w:color w:val="888888"/>
        </w:rPr>
        <w:t xml:space="preserve"> ………………………………………………………………………………………………………………………………………………</w:t>
      </w:r>
    </w:p>
    <w:p>
      <w:pPr>
        <w:spacing w:after="80" w:line="300"/>
      </w:pPr>
      <w:r>
        <w:t xml:space="preserve">4.3. Praktika käigus tekkinud intellektuaalne omand ja selle lühikirjeldus: </w:t>
      </w:r>
      <w:r>
        <w:rPr>
          <w:color w:val="888888"/>
        </w:rPr>
        <w:t xml:space="preserve"> …………………………………………</w:t>
      </w:r>
    </w:p>
    <w:p>
      <w:pPr>
        <w:spacing w:after="80" w:line="300"/>
      </w:pPr>
      <w:r>
        <w:rPr>
          <w:color w:val="888888"/>
        </w:rPr>
        <w:t xml:space="preserve"> ………………………………………………………………………………………………………………………………………………………………</w:t>
      </w:r>
    </w:p>
    <w:p>
      <w:pPr>
        <w:pStyle w:val="Heading1"/>
      </w:pPr>
      <w:r>
        <w:t xml:space="preserve">II  Üldtingimused</w:t>
      </w:r>
    </w:p>
    <w:p>
      <w:pPr>
        <w:spacing w:after="100" w:line="264"/>
      </w:pPr>
      <w:r>
        <w:rPr>
          <w:b/>
          <w:bCs/>
          <w:i w:val="false"/>
          <w:iCs w:val="false"/>
        </w:rPr>
        <w:t xml:space="preserve">1. Üldsätted</w:t>
      </w:r>
    </w:p>
    <w:p>
      <w:pPr>
        <w:pStyle w:val="ListParagraph"/>
        <w:numPr>
          <w:ilvl w:val="0"/>
          <w:numId w:val="2"/>
        </w:numPr>
        <w:spacing w:after="60" w:line="260"/>
      </w:pPr>
      <w:r>
        <w:t xml:space="preserve">Lepingu ese on üliõpilase praktika sooritamine ja läbiviimine praktikakohas.</w:t>
      </w:r>
    </w:p>
    <w:p>
      <w:pPr>
        <w:pStyle w:val="ListParagraph"/>
        <w:numPr>
          <w:ilvl w:val="0"/>
          <w:numId w:val="2"/>
        </w:numPr>
        <w:spacing w:after="60" w:line="260"/>
      </w:pPr>
      <w:r>
        <w:t xml:space="preserve">Üliõpilase tegevust praktikaülesannete täitmisel ei käsitleta töösuhtena.</w:t>
      </w:r>
    </w:p>
    <w:p>
      <w:pPr>
        <w:pStyle w:val="ListParagraph"/>
        <w:numPr>
          <w:ilvl w:val="0"/>
          <w:numId w:val="2"/>
        </w:numPr>
        <w:spacing w:after="60" w:line="260"/>
      </w:pPr>
      <w:r>
        <w:t xml:space="preserve">Praktika läbiviimisel juhinduvad pooled praktikajuhendist, mis on lepingu lahutamatu osa (lisa 1, eraldi dokument).</w:t>
      </w:r>
    </w:p>
    <w:p>
      <w:pPr>
        <w:pStyle w:val="ListParagraph"/>
        <w:numPr>
          <w:ilvl w:val="0"/>
          <w:numId w:val="2"/>
        </w:numPr>
        <w:spacing w:after="60" w:line="260"/>
      </w:pPr>
      <w:r>
        <w:t xml:space="preserve">Pooled võivad sõlmida konfidentsiaalsuse tagamise ja intellektuaalse omandi kuuluvuse kohta täiendavaid kirjalikke kokkuleppeid.</w:t>
      </w:r>
    </w:p>
    <w:p>
      <w:pPr>
        <w:spacing w:after="100" w:line="264"/>
      </w:pPr>
      <w:r>
        <w:rPr>
          <w:b/>
          <w:bCs/>
          <w:i w:val="false"/>
          <w:iCs w:val="false"/>
        </w:rPr>
        <w:t xml:space="preserve">2. Poolte õigused ja kohustused</w:t>
      </w:r>
    </w:p>
    <w:p>
      <w:pPr>
        <w:spacing w:after="100" w:line="264"/>
      </w:pPr>
      <w:r>
        <w:rPr>
          <w:b/>
          <w:bCs/>
          <w:i w:val="false"/>
          <w:iCs w:val="false"/>
        </w:rPr>
        <w:t xml:space="preserve">Ülikool kohustub:</w:t>
      </w:r>
    </w:p>
    <w:p>
      <w:pPr>
        <w:pStyle w:val="ListParagraph"/>
        <w:numPr>
          <w:ilvl w:val="0"/>
          <w:numId w:val="2"/>
        </w:numPr>
        <w:spacing w:after="60" w:line="260"/>
      </w:pPr>
      <w:r>
        <w:t xml:space="preserve">tagama üliõpilase piisava ettevalmistuse praktikaülesannetega toimetulekuks (soovitatavalt on üliõpilane läbinud vähemalt 4 semestri mahus õppeaineid);</w:t>
      </w:r>
    </w:p>
    <w:p>
      <w:pPr>
        <w:pStyle w:val="ListParagraph"/>
        <w:numPr>
          <w:ilvl w:val="0"/>
          <w:numId w:val="2"/>
        </w:numPr>
        <w:spacing w:after="60" w:line="260"/>
      </w:pPr>
      <w:r>
        <w:t xml:space="preserve">nimetama ülikoolipoolse praktika kuraatori ning toetama praktikandi ja praktikakoha vahelist infovahetust;</w:t>
      </w:r>
    </w:p>
    <w:p>
      <w:pPr>
        <w:pStyle w:val="ListParagraph"/>
        <w:numPr>
          <w:ilvl w:val="0"/>
          <w:numId w:val="2"/>
        </w:numPr>
        <w:spacing w:after="60" w:line="260"/>
      </w:pPr>
      <w:r>
        <w:t xml:space="preserve">hoidma saladuses eritingimuste punktis 2.3 nimetatud ärisaladust ja konfidentsiaalset teavet;</w:t>
      </w:r>
    </w:p>
    <w:p>
      <w:pPr>
        <w:pStyle w:val="ListParagraph"/>
        <w:numPr>
          <w:ilvl w:val="0"/>
          <w:numId w:val="2"/>
        </w:numPr>
        <w:spacing w:after="60" w:line="260"/>
      </w:pPr>
      <w:r>
        <w:t xml:space="preserve">vaatama praktikakorralduse põhimõtted üle praktikakohtade, üliõpilaste ja teiste osapoolte tagasisidest lähtuvalt.</w:t>
      </w:r>
    </w:p>
    <w:p>
      <w:pPr>
        <w:spacing w:after="100" w:line="264"/>
      </w:pPr>
      <w:r>
        <w:rPr>
          <w:b/>
          <w:bCs/>
          <w:i w:val="false"/>
          <w:iCs w:val="false"/>
        </w:rPr>
        <w:t xml:space="preserve">Ülikoolil on õigus:</w:t>
      </w:r>
    </w:p>
    <w:p>
      <w:pPr>
        <w:pStyle w:val="ListParagraph"/>
        <w:numPr>
          <w:ilvl w:val="0"/>
          <w:numId w:val="2"/>
        </w:numPr>
        <w:spacing w:after="60" w:line="260"/>
      </w:pPr>
      <w:r>
        <w:t xml:space="preserve">saada üliõpilaselt ja praktikakohalt teavet praktika käigu kohta;</w:t>
      </w:r>
    </w:p>
    <w:p>
      <w:pPr>
        <w:pStyle w:val="ListParagraph"/>
        <w:numPr>
          <w:ilvl w:val="0"/>
          <w:numId w:val="2"/>
        </w:numPr>
        <w:spacing w:after="60" w:line="260"/>
      </w:pPr>
      <w:r>
        <w:t xml:space="preserve">külastada praktikakohta ning tutvuda üliõpilase praktikaülesannete ja juhendamisega.</w:t>
      </w:r>
    </w:p>
    <w:p>
      <w:pPr>
        <w:spacing w:after="100" w:line="264"/>
      </w:pPr>
      <w:r>
        <w:rPr>
          <w:b/>
          <w:bCs/>
          <w:i w:val="false"/>
          <w:iCs w:val="false"/>
        </w:rPr>
        <w:t xml:space="preserve">Praktikakoht kohustub:</w:t>
      </w:r>
    </w:p>
    <w:p>
      <w:pPr>
        <w:pStyle w:val="ListParagraph"/>
        <w:numPr>
          <w:ilvl w:val="0"/>
          <w:numId w:val="2"/>
        </w:numPr>
        <w:spacing w:after="60" w:line="260"/>
      </w:pPr>
      <w:r>
        <w:t xml:space="preserve">tagama üliõpilase juhendamise praktikaülesannete täitmisel ja eesmärkide saavutamisel vastavalt praktika eesmärkidele, õpiväljunditele ja praktikajuhendile;</w:t>
      </w:r>
    </w:p>
    <w:p>
      <w:pPr>
        <w:pStyle w:val="ListParagraph"/>
        <w:numPr>
          <w:ilvl w:val="0"/>
          <w:numId w:val="2"/>
        </w:numPr>
        <w:spacing w:after="60" w:line="260"/>
      </w:pPr>
      <w:r>
        <w:t xml:space="preserve">määrama üliõpilasele praktikakoha poolse juhendaja, kelle tööülesanded, teadmised ja oskused vastavad praktika eesmärkidele, õpiväljunditele ja ülesannetele;</w:t>
      </w:r>
    </w:p>
    <w:p>
      <w:pPr>
        <w:pStyle w:val="ListParagraph"/>
        <w:numPr>
          <w:ilvl w:val="0"/>
          <w:numId w:val="2"/>
        </w:numPr>
        <w:spacing w:after="60" w:line="260"/>
      </w:pPr>
      <w:r>
        <w:t xml:space="preserve">kindlustama üliõpilasele töötervishoiu- ja tööohutusnõuetele vastava töökeskkonna ja -vahendid ning viima läbi töötervishoiu ja tööohutuse alase juhendamise kooskõlas õigusaktidega;</w:t>
      </w:r>
    </w:p>
    <w:p>
      <w:pPr>
        <w:pStyle w:val="ListParagraph"/>
        <w:numPr>
          <w:ilvl w:val="0"/>
          <w:numId w:val="2"/>
        </w:numPr>
        <w:spacing w:after="60" w:line="260"/>
      </w:pPr>
      <w:r>
        <w:t xml:space="preserve">tutvustama üliõpilasele praktikakoha sise-eeskirju ja teisi töötajate õigusi ja kohustusi puudutavaid dokumente;</w:t>
      </w:r>
    </w:p>
    <w:p>
      <w:pPr>
        <w:pStyle w:val="ListParagraph"/>
        <w:numPr>
          <w:ilvl w:val="0"/>
          <w:numId w:val="2"/>
        </w:numPr>
        <w:spacing w:after="60" w:line="260"/>
      </w:pPr>
      <w:r>
        <w:t xml:space="preserve">teavitama ülikoolipoolset praktika kuraatorit koheselt asjaoludest, mis võivad takistada praktika edukat sooritamist;</w:t>
      </w:r>
    </w:p>
    <w:p>
      <w:pPr>
        <w:pStyle w:val="ListParagraph"/>
        <w:numPr>
          <w:ilvl w:val="0"/>
          <w:numId w:val="2"/>
        </w:numPr>
        <w:spacing w:after="60" w:line="260"/>
      </w:pPr>
      <w:r>
        <w:t xml:space="preserve">andma kokkulepitud vormis hinnangu üliõpilase praktika tulemuste kohta;</w:t>
      </w:r>
    </w:p>
    <w:p>
      <w:pPr>
        <w:pStyle w:val="ListParagraph"/>
        <w:numPr>
          <w:ilvl w:val="0"/>
          <w:numId w:val="2"/>
        </w:numPr>
        <w:spacing w:after="60" w:line="260"/>
      </w:pPr>
      <w:r>
        <w:t xml:space="preserve">teavitama ülikooli koheselt, kui üliõpilane oluliselt rikub praktika sooritamise kohustusi;</w:t>
      </w:r>
    </w:p>
    <w:p>
      <w:pPr>
        <w:pStyle w:val="ListParagraph"/>
        <w:numPr>
          <w:ilvl w:val="0"/>
          <w:numId w:val="2"/>
        </w:numPr>
        <w:spacing w:after="60" w:line="260"/>
      </w:pPr>
      <w:r>
        <w:t xml:space="preserve">maksma üliõpilasele kokkulepitud autoritasu, kui praktika käigus tekib intellektuaalne omand.</w:t>
      </w:r>
    </w:p>
    <w:p>
      <w:pPr>
        <w:spacing w:after="100" w:line="264"/>
      </w:pPr>
      <w:r>
        <w:rPr>
          <w:b/>
          <w:bCs/>
          <w:i w:val="false"/>
          <w:iCs w:val="false"/>
        </w:rPr>
        <w:t xml:space="preserve">Praktikakohal on õigus:</w:t>
      </w:r>
    </w:p>
    <w:p>
      <w:pPr>
        <w:pStyle w:val="ListParagraph"/>
        <w:numPr>
          <w:ilvl w:val="0"/>
          <w:numId w:val="2"/>
        </w:numPr>
        <w:spacing w:after="60" w:line="260"/>
      </w:pPr>
      <w:r>
        <w:t xml:space="preserve">nõuda üliõpilaselt punktis 4.2 kokkulepitud ülesannete korrektset ja õigeaegset täitmist;</w:t>
      </w:r>
    </w:p>
    <w:p>
      <w:pPr>
        <w:pStyle w:val="ListParagraph"/>
        <w:numPr>
          <w:ilvl w:val="0"/>
          <w:numId w:val="2"/>
        </w:numPr>
        <w:spacing w:after="60" w:line="260"/>
      </w:pPr>
      <w:r>
        <w:t xml:space="preserve">kasutada praktika käigus loodud väärtusi ja kogutud teavet oma edasises tegevuses;</w:t>
      </w:r>
    </w:p>
    <w:p>
      <w:pPr>
        <w:pStyle w:val="ListParagraph"/>
        <w:numPr>
          <w:ilvl w:val="0"/>
          <w:numId w:val="2"/>
        </w:numPr>
        <w:spacing w:after="60" w:line="260"/>
      </w:pPr>
      <w:r>
        <w:t xml:space="preserve">sõlmida üliõpilasega täiendavaid kirjalikke kokkuleppeid praktika raames tehtava töö tasustamiseks;</w:t>
      </w:r>
    </w:p>
    <w:p>
      <w:pPr>
        <w:pStyle w:val="ListParagraph"/>
        <w:numPr>
          <w:ilvl w:val="0"/>
          <w:numId w:val="2"/>
        </w:numPr>
        <w:spacing w:after="60" w:line="260"/>
      </w:pPr>
      <w:r>
        <w:t xml:space="preserve">nõuda ülikoolilt praktika edukaks läbiviimiseks vajalikku teavet.</w:t>
      </w:r>
    </w:p>
    <w:p>
      <w:pPr>
        <w:spacing w:after="100" w:line="264"/>
      </w:pPr>
      <w:r>
        <w:rPr>
          <w:b/>
          <w:bCs/>
          <w:i w:val="false"/>
          <w:iCs w:val="false"/>
        </w:rPr>
        <w:t xml:space="preserve">Üliõpilane kohustub:</w:t>
      </w:r>
    </w:p>
    <w:p>
      <w:pPr>
        <w:pStyle w:val="ListParagraph"/>
        <w:numPr>
          <w:ilvl w:val="0"/>
          <w:numId w:val="2"/>
        </w:numPr>
        <w:spacing w:after="60" w:line="260"/>
      </w:pPr>
      <w:r>
        <w:t xml:space="preserve">täitma praktika eesmärki, praktikajuhendit, praktikaülesandeid ja juhendajate korraldusi;</w:t>
      </w:r>
    </w:p>
    <w:p>
      <w:pPr>
        <w:pStyle w:val="ListParagraph"/>
        <w:numPr>
          <w:ilvl w:val="0"/>
          <w:numId w:val="2"/>
        </w:numPr>
        <w:spacing w:after="60" w:line="260"/>
      </w:pPr>
      <w:r>
        <w:t xml:space="preserve">hoidma punktis 2.3 sätestatud ärisaladust ja konfidentsiaalset teavet;</w:t>
      </w:r>
    </w:p>
    <w:p>
      <w:pPr>
        <w:pStyle w:val="ListParagraph"/>
        <w:numPr>
          <w:ilvl w:val="0"/>
          <w:numId w:val="2"/>
        </w:numPr>
        <w:spacing w:after="60" w:line="260"/>
      </w:pPr>
      <w:r>
        <w:t xml:space="preserve">täitma praktikakoha töötervishoiu- ja tööohutusnõudeid ning sise-eeskirju;</w:t>
      </w:r>
    </w:p>
    <w:p>
      <w:pPr>
        <w:pStyle w:val="ListParagraph"/>
        <w:numPr>
          <w:ilvl w:val="0"/>
          <w:numId w:val="2"/>
        </w:numPr>
        <w:spacing w:after="60" w:line="260"/>
      </w:pPr>
      <w:r>
        <w:t xml:space="preserve">hoiduma tegudest, mis võivad otseselt või kaudselt kahjustada ülikooli või praktikakoha mainet;</w:t>
      </w:r>
    </w:p>
    <w:p>
      <w:pPr>
        <w:pStyle w:val="ListParagraph"/>
        <w:numPr>
          <w:ilvl w:val="0"/>
          <w:numId w:val="2"/>
        </w:numPr>
        <w:spacing w:after="60" w:line="260"/>
      </w:pPr>
      <w:r>
        <w:t xml:space="preserve">teavitama ülikooli ja praktikakohta koheselt asjaoludest, mis võivad takistada lepingu täitmist.</w:t>
      </w:r>
    </w:p>
    <w:p>
      <w:pPr>
        <w:spacing w:after="100" w:line="264"/>
      </w:pPr>
      <w:r>
        <w:rPr>
          <w:b/>
          <w:bCs/>
          <w:i w:val="false"/>
          <w:iCs w:val="false"/>
        </w:rPr>
        <w:t xml:space="preserve">Üliõpilasel on õigus:</w:t>
      </w:r>
    </w:p>
    <w:p>
      <w:pPr>
        <w:pStyle w:val="ListParagraph"/>
        <w:numPr>
          <w:ilvl w:val="0"/>
          <w:numId w:val="2"/>
        </w:numPr>
        <w:spacing w:after="60" w:line="260"/>
      </w:pPr>
      <w:r>
        <w:t xml:space="preserve">saada praktikakohalt ja ülikoolilt praktika läbimiseks vajalikku teavet ja juhendamist punktides 1.2 ja 2.1 määratud juhendajatelt;</w:t>
      </w:r>
    </w:p>
    <w:p>
      <w:pPr>
        <w:pStyle w:val="ListParagraph"/>
        <w:numPr>
          <w:ilvl w:val="0"/>
          <w:numId w:val="2"/>
        </w:numPr>
        <w:spacing w:after="60" w:line="260"/>
      </w:pPr>
      <w:r>
        <w:t xml:space="preserve">saada praktikakohalt autoritasu, kui praktika käigus tekib intellektuaalomand;</w:t>
      </w:r>
    </w:p>
    <w:p>
      <w:pPr>
        <w:pStyle w:val="ListParagraph"/>
        <w:numPr>
          <w:ilvl w:val="0"/>
          <w:numId w:val="2"/>
        </w:numPr>
        <w:spacing w:after="60" w:line="260"/>
      </w:pPr>
      <w:r>
        <w:t xml:space="preserve">teha praktika korraldajatele ja juhendajatele ettepanekuid praktika kvaliteetsemaks korraldamiseks.</w:t>
      </w:r>
    </w:p>
    <w:p>
      <w:pPr>
        <w:spacing w:after="100" w:line="264"/>
      </w:pPr>
      <w:r>
        <w:rPr>
          <w:b/>
          <w:bCs/>
          <w:i w:val="false"/>
          <w:iCs w:val="false"/>
        </w:rPr>
        <w:t xml:space="preserve">3. Lõppsätted</w:t>
      </w:r>
    </w:p>
    <w:p>
      <w:pPr>
        <w:pStyle w:val="ListParagraph"/>
        <w:numPr>
          <w:ilvl w:val="0"/>
          <w:numId w:val="2"/>
        </w:numPr>
        <w:spacing w:after="60" w:line="260"/>
      </w:pPr>
      <w:r>
        <w:t xml:space="preserve">Leping jõustub allakirjutamisest ja kehtib, kuni pooled on kõik kohustused nõuetekohaselt täitnud.</w:t>
      </w:r>
    </w:p>
    <w:p>
      <w:pPr>
        <w:pStyle w:val="ListParagraph"/>
        <w:numPr>
          <w:ilvl w:val="0"/>
          <w:numId w:val="2"/>
        </w:numPr>
        <w:spacing w:after="60" w:line="260"/>
      </w:pPr>
      <w:r>
        <w:t xml:space="preserve">Lepingut võib muuta või täiendada pooltevahelisel kirjalikul kokkuleppel.</w:t>
      </w:r>
    </w:p>
    <w:p>
      <w:pPr>
        <w:pStyle w:val="ListParagraph"/>
        <w:numPr>
          <w:ilvl w:val="0"/>
          <w:numId w:val="2"/>
        </w:numPr>
        <w:spacing w:after="60" w:line="260"/>
      </w:pPr>
      <w:r>
        <w:t xml:space="preserve">Üliõpilasel on õigus leping üles öelda, kui praktikakoht ei võimalda läbida praktikat kokkulepitud tingimustel.</w:t>
      </w:r>
    </w:p>
    <w:p>
      <w:pPr>
        <w:pStyle w:val="ListParagraph"/>
        <w:numPr>
          <w:ilvl w:val="0"/>
          <w:numId w:val="2"/>
        </w:numPr>
        <w:spacing w:after="60" w:line="260"/>
      </w:pPr>
      <w:r>
        <w:t xml:space="preserve">Praktikakohal on õigus praktika peatada ja leping viivitamata üles öelda, kui üliõpilane oluliselt rikub lepingu tingimusi.</w:t>
      </w:r>
    </w:p>
    <w:p>
      <w:pPr>
        <w:pStyle w:val="ListParagraph"/>
        <w:numPr>
          <w:ilvl w:val="0"/>
          <w:numId w:val="2"/>
        </w:numPr>
        <w:spacing w:after="60" w:line="260"/>
      </w:pPr>
      <w:r>
        <w:t xml:space="preserve">Lepingust tulenevad vaidlused lahendatakse läbirääkimiste teel; kokkuleppe mittesaavutamisel Harju Maakohtus.</w:t>
      </w:r>
    </w:p>
    <w:p>
      <w:pPr>
        <w:pStyle w:val="ListParagraph"/>
        <w:numPr>
          <w:ilvl w:val="0"/>
          <w:numId w:val="2"/>
        </w:numPr>
        <w:spacing w:after="60" w:line="260"/>
      </w:pPr>
      <w:r>
        <w:t xml:space="preserve">Leping on koostatud kolmes võrdset juriidilist jõudu omavas eksemplaris.</w:t>
      </w:r>
    </w:p>
    <w:p>
      <w:pPr>
        <w:spacing w:after="40"/>
      </w:pPr>
      <w:r>
        <w:t xml:space="preserve"/>
      </w:r>
    </w:p>
    <w:p>
      <w:pPr>
        <w:spacing w:after="100" w:line="264"/>
      </w:pPr>
      <w:r>
        <w:rPr>
          <w:b w:val="false"/>
          <w:bCs w:val="false"/>
          <w:i w:val="false"/>
          <w:iCs w:val="false"/>
        </w:rPr>
        <w:t xml:space="preserve">Allkirjastades kinnitavad ülikool, praktikakoht ja üliõpilane, et kohustuvad järgima kõiki lepingus sätestatud tingimusi.</w:t>
      </w:r>
    </w:p>
    <w:p>
      <w:pPr>
        <w:spacing w:after="0" w:before="160"/>
      </w:pPr>
      <w:r>
        <w:t xml:space="preserve">Tallinna Tehnikaülikooli esindaja  Kristo Karjust  (allkirjastatud digitaalselt)</w:t>
      </w:r>
    </w:p>
    <w:p>
      <w:pPr>
        <w:spacing w:after="0" w:before="160"/>
      </w:pPr>
      <w:r>
        <w:t xml:space="preserve">Praktikakoha esindaja  ………………………………  (allkirjastatud digitaalselt)</w:t>
      </w:r>
    </w:p>
    <w:p>
      <w:pPr>
        <w:spacing w:after="0" w:before="160"/>
      </w:pPr>
      <w:r>
        <w:t xml:space="preserve">Üliõpilase allkiri  ………………………………  (allkirjastatud digitaalselt)</w:t>
      </w:r>
    </w:p>
    <w:p>
      <w:pPr>
        <w:spacing w:after="40"/>
      </w:pPr>
      <w:r>
        <w:t xml:space="preserve"/>
      </w:r>
    </w:p>
    <w:p>
      <w:pPr>
        <w:spacing w:after="100" w:line="264"/>
      </w:pPr>
      <w:r>
        <w:rPr>
          <w:b/>
          <w:bCs/>
          <w:i w:val="false"/>
          <w:iCs w:val="false"/>
        </w:rPr>
        <w:t xml:space="preserve">Lisa 1: </w:t>
      </w:r>
      <w:r>
        <w:rPr>
          <w:b w:val="false"/>
          <w:bCs w:val="false"/>
          <w:i w:val="false"/>
          <w:iCs w:val="false"/>
        </w:rPr>
        <w:t xml:space="preserve">Töökeskkonna praktika (MEX0025) – praktikajuhend (eraldi dokument).</w:t>
      </w:r>
    </w:p>
    <w:sectPr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4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40" w:hanging="28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pBdr>
        <w:bottom w:val="single" w:color="0A7CA6" w:sz="6" w:space="4"/>
      </w:pBdr>
      <w:spacing w:after="120" w:before="280"/>
      <w:outlineLvl w:val="0"/>
    </w:pPr>
    <w:rPr>
      <w:rFonts w:ascii="Arial" w:cs="Arial" w:eastAsia="Arial" w:hAnsi="Arial"/>
      <w:b/>
      <w:bCs/>
      <w:color w:val="044E6B"/>
      <w:sz w:val="26"/>
      <w:szCs w:val="26"/>
    </w:rPr>
  </w:style>
  <w:style w:type="paragraph" w:styleId="Heading2">
    <w:name w:val="Heading 2"/>
    <w:basedOn w:val="Normal"/>
    <w:next w:val="Normal"/>
    <w:qFormat/>
    <w:pPr>
      <w:spacing w:after="80" w:before="180"/>
      <w:outlineLvl w:val="1"/>
    </w:pPr>
    <w:rPr>
      <w:rFonts w:ascii="Arial" w:cs="Arial" w:eastAsia="Arial" w:hAnsi="Arial"/>
      <w:b/>
      <w:bCs/>
      <w:color w:val="044E6B"/>
      <w:sz w:val="22"/>
      <w:szCs w:val="22"/>
    </w:rPr>
  </w:style>
  <w:style w:type="paragraph" w:styleId="Title">
    <w:name w:val="Title"/>
    <w:basedOn w:val="Normal"/>
    <w:next w:val="Normal"/>
    <w:pPr>
      <w:spacing w:after="60"/>
    </w:pPr>
    <w:rPr>
      <w:rFonts w:ascii="Arial" w:cs="Arial" w:eastAsia="Arial" w:hAnsi="Arial"/>
      <w:b/>
      <w:bCs/>
      <w:color w:val="000000"/>
      <w:sz w:val="34"/>
      <w:szCs w:val="34"/>
    </w:rPr>
  </w:style>
  <w:style w:type="paragraph" w:styleId="Sub">
    <w:name w:val="Sub"/>
    <w:basedOn w:val="Normal"/>
    <w:next w:val="Normal"/>
    <w:pPr>
      <w:spacing w:after="240"/>
    </w:pPr>
    <w:rPr>
      <w:rFonts w:ascii="Arial" w:cs="Arial" w:eastAsia="Arial" w:hAnsi="Arial"/>
      <w:i/>
      <w:iCs/>
      <w:color w:val="555555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2026-06-02T18:25:14.111Z</dcterms:created>
  <dcterms:modified xsi:type="dcterms:W3CDTF">2026-06-02T18:25:14.111Z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